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65" w:rsidRDefault="00764365" w:rsidP="00D44F93">
      <w:bookmarkStart w:id="0" w:name="_GoBack"/>
      <w:bookmarkEnd w:id="0"/>
    </w:p>
    <w:p w:rsidR="00D44F93" w:rsidRDefault="00D44F93" w:rsidP="00D44F93">
      <w:pPr>
        <w:jc w:val="center"/>
        <w:rPr>
          <w:b/>
          <w:sz w:val="32"/>
          <w:szCs w:val="32"/>
        </w:rPr>
      </w:pPr>
      <w:r>
        <w:rPr>
          <w:b/>
          <w:sz w:val="32"/>
          <w:szCs w:val="32"/>
        </w:rPr>
        <w:t>RETRATO DE CHAMBERÍ</w:t>
      </w:r>
      <w:r w:rsidR="00CA772A">
        <w:rPr>
          <w:b/>
          <w:sz w:val="32"/>
          <w:szCs w:val="32"/>
        </w:rPr>
        <w:t xml:space="preserve"> 2017</w:t>
      </w:r>
    </w:p>
    <w:p w:rsidR="00D44F93" w:rsidRDefault="00D44F93" w:rsidP="00D44F93"/>
    <w:p w:rsidR="00D44F93" w:rsidRDefault="00D44F93" w:rsidP="006F5484">
      <w:pPr>
        <w:jc w:val="both"/>
      </w:pPr>
      <w:r>
        <w:t>Este Distrito debe su nombre a un ejército francés, el Regimiento Chambery, asentado en la zona durante la Guerra de la Independencia, allá por 1.800.</w:t>
      </w:r>
    </w:p>
    <w:p w:rsidR="00D44F93" w:rsidRDefault="00BC57A7" w:rsidP="006F5484">
      <w:pPr>
        <w:jc w:val="both"/>
      </w:pPr>
      <w:r>
        <w:t>Es el distrito número siete de los veintiuno</w:t>
      </w:r>
      <w:r w:rsidR="00D44F93">
        <w:t xml:space="preserve"> que conforman el municipio de Madrid, situado en la almendra central de la ciudad. Chamberí está formado por seis barrios: Gaztambide, Arapiles, Trafalgar, Almagro, Ríos Rosas y Vallehermoso.</w:t>
      </w:r>
    </w:p>
    <w:p w:rsidR="00D44F93" w:rsidRDefault="00D44F93" w:rsidP="006F5484">
      <w:pPr>
        <w:jc w:val="both"/>
      </w:pPr>
      <w:r>
        <w:t>Cuenta con una población de 137.532 habitantes a 1 de enero de 2.016, siendo mayor el peso de las mujeres</w:t>
      </w:r>
      <w:r w:rsidR="008C772C">
        <w:t xml:space="preserve"> (56,3%)</w:t>
      </w:r>
      <w:r>
        <w:t xml:space="preserve"> que el de los hombres. Es el distrito más pequeño pero también el que tiene mayor densidad de p</w:t>
      </w:r>
      <w:r w:rsidR="00BC57A7">
        <w:t>oblación del municipio (294 Habitantes por hectárea</w:t>
      </w:r>
      <w:r>
        <w:t xml:space="preserve">). </w:t>
      </w:r>
    </w:p>
    <w:p w:rsidR="00D44F93" w:rsidRDefault="00D44F93" w:rsidP="006F5484">
      <w:pPr>
        <w:jc w:val="both"/>
      </w:pPr>
      <w:r>
        <w:t>Chamberí es un distrito que se aleja del comportamiento medio del conjunto de la ciudad de Madrid. En la mayoría de los indicadores sociodemográficos y socioeconómicos se encuentra en una situación más favorable que el resto de la ciudad, exceptuando el mayor</w:t>
      </w:r>
      <w:r w:rsidR="00D019C9">
        <w:t xml:space="preserve"> crecimiento vegetativo</w:t>
      </w:r>
      <w:r>
        <w:t xml:space="preserve"> </w:t>
      </w:r>
      <w:r w:rsidR="00D019C9">
        <w:t xml:space="preserve">negativo (relación entre nacimientos y defunciones </w:t>
      </w:r>
      <w:r>
        <w:t>-3,22 Chamberí)</w:t>
      </w:r>
      <w:r w:rsidR="00D019C9">
        <w:t xml:space="preserve"> </w:t>
      </w:r>
      <w:r>
        <w:t xml:space="preserve"> y el mayor índice de envejecimiento</w:t>
      </w:r>
      <w:r w:rsidR="00BC57A7">
        <w:t xml:space="preserve"> (peso de la</w:t>
      </w:r>
      <w:r w:rsidR="00BE1B1F">
        <w:t xml:space="preserve">s </w:t>
      </w:r>
      <w:r w:rsidR="00BC57A7">
        <w:t xml:space="preserve">personas </w:t>
      </w:r>
      <w:r w:rsidR="00BE1B1F">
        <w:t>may</w:t>
      </w:r>
      <w:r w:rsidR="00BC57A7">
        <w:t>ores de 65 años en relación a la</w:t>
      </w:r>
      <w:r w:rsidR="00BE1B1F">
        <w:t>s menores de 16 años)</w:t>
      </w:r>
      <w:r>
        <w:t>. Estos son algunos datos:</w:t>
      </w:r>
    </w:p>
    <w:p w:rsidR="00D44F93" w:rsidRDefault="00D44F93" w:rsidP="00D44F93"/>
    <w:p w:rsidR="00D44F93" w:rsidRDefault="00D44F93" w:rsidP="00D44F93">
      <w:r>
        <w:rPr>
          <w:noProof/>
          <w:lang w:eastAsia="es-ES"/>
        </w:rPr>
        <w:drawing>
          <wp:inline distT="0" distB="0" distL="0" distR="0" wp14:anchorId="74FA0716" wp14:editId="21B36228">
            <wp:extent cx="5400675" cy="4514850"/>
            <wp:effectExtent l="0" t="0" r="0" b="0"/>
            <wp:docPr id="7"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219BA" w:rsidRDefault="00B219BA" w:rsidP="00D44F93"/>
    <w:p w:rsidR="00B219BA" w:rsidRDefault="00B219BA" w:rsidP="00D44F93"/>
    <w:p w:rsidR="00D44F93" w:rsidRDefault="00D44F93" w:rsidP="006F5484">
      <w:pPr>
        <w:jc w:val="both"/>
      </w:pPr>
      <w:r>
        <w:t>El distrito se caracteriza por un parque antiguo de viviendas, y por grandes contrastes en las condiciones de habitabilidad, incluso dentro de un mismo edificio. Los desorbitados precios de la vivienda hacen que muchos chamberileros tengan que abandonar el distrito.</w:t>
      </w:r>
    </w:p>
    <w:p w:rsidR="00123F84" w:rsidRDefault="00D44F93" w:rsidP="006F5484">
      <w:pPr>
        <w:jc w:val="both"/>
      </w:pPr>
      <w:r>
        <w:t>Chamberí es un  distrito con estructura urbana compacta, cohesionada socialmente, genera espacios de sociabilidad, crea un territorio con cercanía a los servicios, propicia el encuentro de actividades y permite el desar</w:t>
      </w:r>
      <w:r w:rsidR="00123F84">
        <w:t xml:space="preserve">rollo de la vida en comunidad. </w:t>
      </w:r>
      <w:r w:rsidR="004F7CAA">
        <w:t>El 17,8% del vecindario</w:t>
      </w:r>
      <w:r w:rsidR="00123F84">
        <w:t xml:space="preserve"> del distrito pertenece a alguna asociación o entidad, por encima de la media de la ciudad. </w:t>
      </w:r>
    </w:p>
    <w:p w:rsidR="00D44F93" w:rsidRDefault="00D44F93" w:rsidP="006F5484">
      <w:pPr>
        <w:jc w:val="both"/>
      </w:pPr>
      <w:r>
        <w:t xml:space="preserve">El 82,8% de la población de Chamberí está satisfecha de vivir en su barrio (media de la ciudad 70,8%). Esta satisfacción disminuye en lo que se refiere a espacios verdes (63%) y parques infantiles (58%). Tiene la dotación más baja de la ciudad en zonas verdes  (0,8 m2/hab, cuando la Organización Mundial de la Salud recomienda entre 10 y 15). </w:t>
      </w:r>
    </w:p>
    <w:p w:rsidR="00D44F93" w:rsidRDefault="00D44F93" w:rsidP="006F5484">
      <w:pPr>
        <w:jc w:val="both"/>
      </w:pPr>
      <w:r>
        <w:t>A pesar de esta buena situación del distrito se detectan algunos colectivos de especial vulnerabilidad:</w:t>
      </w:r>
    </w:p>
    <w:p w:rsidR="00D44F93" w:rsidRDefault="00D44F93" w:rsidP="00D44F93"/>
    <w:p w:rsidR="00D44F93" w:rsidRDefault="00D44F93" w:rsidP="00D44F93">
      <w:r>
        <w:rPr>
          <w:noProof/>
          <w:lang w:eastAsia="es-ES"/>
        </w:rPr>
        <w:drawing>
          <wp:inline distT="0" distB="0" distL="0" distR="0" wp14:anchorId="36EEBDF2" wp14:editId="32F8F1E2">
            <wp:extent cx="5400675" cy="2295525"/>
            <wp:effectExtent l="0" t="0" r="0" b="9525"/>
            <wp:docPr id="8"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44F93" w:rsidRDefault="00D44F93" w:rsidP="00D44F93"/>
    <w:p w:rsidR="00D44F93" w:rsidRDefault="00D44F93" w:rsidP="006F5484">
      <w:pPr>
        <w:jc w:val="both"/>
      </w:pPr>
      <w:r>
        <w:t>La esperanza de vida de los habitantes de Chamberí es de 85,42 años, algo mayor que la media de la ciudad. Es más alta para mujeres, 87,31 años, que para hombres, 82,56 años. La tasa de mortalidad de los hombres en la ciudad de Madrid casi duplica la de las mujeres (969 por cada 100.000 habitantes frente a 567 por cada 100.000 habitantes). La principal causa de muerte también difiere según el género: cáncer en los hombres (el de mayor incidencia es el cáncer de tráquea, bronquios y pulmón), y enfermedades cardiovasculares en las mujeres (siendo las enfermedades cerebrovasculares las más frecuentes).</w:t>
      </w:r>
    </w:p>
    <w:p w:rsidR="00D44F93" w:rsidRDefault="00D44F93" w:rsidP="006F5484">
      <w:pPr>
        <w:jc w:val="both"/>
      </w:pPr>
    </w:p>
    <w:p w:rsidR="00D44F93" w:rsidRDefault="00D44F93" w:rsidP="006F5484">
      <w:pPr>
        <w:jc w:val="both"/>
      </w:pPr>
      <w:r>
        <w:t>Buena parte de las enfermedades y muertes en nuestra sociedad tienen que ver con los hábitos y estilos de vida. Así, aunque en la última década la situación ha mejorado tanto en Chamberí como en la ciudad, sigue habiendo algunos datos a destacar:</w:t>
      </w:r>
    </w:p>
    <w:p w:rsidR="00D44F93" w:rsidRDefault="00D44F93" w:rsidP="00D44F93"/>
    <w:p w:rsidR="00A30212" w:rsidRDefault="00A30212" w:rsidP="00D44F93"/>
    <w:p w:rsidR="00D44F93" w:rsidRDefault="00D44F93" w:rsidP="00D44F93">
      <w:r>
        <w:rPr>
          <w:noProof/>
          <w:lang w:eastAsia="es-ES"/>
        </w:rPr>
        <w:drawing>
          <wp:inline distT="0" distB="0" distL="0" distR="0" wp14:anchorId="7FF9B691" wp14:editId="25B2E018">
            <wp:extent cx="5410200" cy="3162300"/>
            <wp:effectExtent l="0" t="0" r="0" b="0"/>
            <wp:docPr id="9"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44F93" w:rsidRDefault="00D44F93" w:rsidP="00D44F93"/>
    <w:p w:rsidR="002B3779" w:rsidRDefault="00D44F93" w:rsidP="006F5484">
      <w:pPr>
        <w:jc w:val="both"/>
      </w:pPr>
      <w:r>
        <w:t>Según datos de la ciudad de Madrid, la tasa global de bebedores de riesgo es del 2.9%, pero se dispara cuando hablamos de menores</w:t>
      </w:r>
      <w:r w:rsidR="00D019C9">
        <w:t xml:space="preserve"> de edad</w:t>
      </w:r>
      <w:r>
        <w:t xml:space="preserve"> a un 35%. Otro dato reseñable es la disminución de los embarazos no planificados en adolescentes y el alza de las interrupciones voluntarias del embarazo.</w:t>
      </w:r>
    </w:p>
    <w:p w:rsidR="00D44F93" w:rsidRDefault="002B3779" w:rsidP="006F5484">
      <w:pPr>
        <w:jc w:val="both"/>
      </w:pPr>
      <w:r>
        <w:t>El 61,8% de l</w:t>
      </w:r>
      <w:r w:rsidR="004F7CAA">
        <w:t>os vecinos</w:t>
      </w:r>
      <w:r w:rsidR="00CE2381">
        <w:t xml:space="preserve"> de Chamberí tiene</w:t>
      </w:r>
      <w:r w:rsidR="004F7CAA">
        <w:t xml:space="preserve"> una enfermedad crónica</w:t>
      </w:r>
      <w:r>
        <w:t xml:space="preserve"> </w:t>
      </w:r>
      <w:r w:rsidR="004F7CAA">
        <w:t>(</w:t>
      </w:r>
      <w:r>
        <w:t>hipertensión arterial, hipercolesteremia, enfermedad osteo</w:t>
      </w:r>
      <w:r w:rsidR="004F7CAA">
        <w:t>articular, mala salud mental)</w:t>
      </w:r>
      <w:r>
        <w:t xml:space="preserve"> que se lleva la parte más relevante de la mala salud, y que como en la mayoría de indicadores, en Chamberí es considerablemente inferior a la media de la ciudad. Estos problemas se acusan más en las mujeres, en las que generan mayor dependencia, y en los niveles educativos más bajos. Las tasas de dependencia y discapacidad también están por debajo de la media de la ciudad.</w:t>
      </w:r>
    </w:p>
    <w:p w:rsidR="00D44F93" w:rsidRDefault="00CE2381" w:rsidP="006F5484">
      <w:pPr>
        <w:jc w:val="both"/>
      </w:pPr>
      <w:r>
        <w:t>A pesar de los problemas señalados, tres de cada cuatro habitantes de Chamberí considera que su estado de salud es bueno o muy bueno. Asimismo, el 90% de ellos se considera más bien afortunado.</w:t>
      </w:r>
    </w:p>
    <w:p w:rsidR="00CE2381" w:rsidRDefault="00CE2381" w:rsidP="00D44F93"/>
    <w:p w:rsidR="00CE2381" w:rsidRDefault="00CE2381" w:rsidP="00D44F93">
      <w:r w:rsidRPr="00A30212">
        <w:rPr>
          <w:u w:val="single"/>
        </w:rPr>
        <w:t>Fuentes</w:t>
      </w:r>
      <w:r>
        <w:t xml:space="preserve">: </w:t>
      </w:r>
    </w:p>
    <w:p w:rsidR="00CE2381" w:rsidRDefault="00A30212" w:rsidP="006F5484">
      <w:pPr>
        <w:jc w:val="both"/>
      </w:pPr>
      <w:r>
        <w:t>-</w:t>
      </w:r>
      <w:r w:rsidR="00CE2381">
        <w:t>Diagnóstico Comunitario del Distrito de Chamberí. Ayuntamiento de Madrid. Departamento de Servicios Sociales. Diciembre de 2.016</w:t>
      </w:r>
    </w:p>
    <w:p w:rsidR="00CE2381" w:rsidRDefault="00A30212" w:rsidP="006F5484">
      <w:pPr>
        <w:jc w:val="both"/>
      </w:pPr>
      <w:r>
        <w:t>-</w:t>
      </w:r>
      <w:r w:rsidR="00CE2381">
        <w:t>Factores determinantes de Salud Distrito de Chamberí. Ayuntamiento de Madrid. Madrid Salud. 2</w:t>
      </w:r>
      <w:r w:rsidR="0075247D">
        <w:t>.</w:t>
      </w:r>
      <w:r w:rsidR="00CE2381">
        <w:t>016</w:t>
      </w:r>
    </w:p>
    <w:p w:rsidR="00CE2381" w:rsidRDefault="00A30212" w:rsidP="006F5484">
      <w:pPr>
        <w:jc w:val="both"/>
      </w:pPr>
      <w:r>
        <w:t>-Encuesta de Calidad de Vida y Satisfacción con los Servicios Públicos de la Ciudad de Madrid 2</w:t>
      </w:r>
      <w:r w:rsidR="0075247D">
        <w:t>.</w:t>
      </w:r>
      <w:r>
        <w:t>016 Distrito  Chamberí. Ayuntamiento de Madrid. Dirección General de Transparencia y Atención a la Ciudadanía.</w:t>
      </w:r>
    </w:p>
    <w:p w:rsidR="00D44F93" w:rsidRPr="00D44F93" w:rsidRDefault="00A30212" w:rsidP="006F5484">
      <w:pPr>
        <w:jc w:val="both"/>
      </w:pPr>
      <w:r>
        <w:t>-Datos del Padrón Municipal de Habitantes, Enero 2</w:t>
      </w:r>
      <w:r w:rsidR="0075247D">
        <w:t>.</w:t>
      </w:r>
      <w:r>
        <w:t>016. Web municipal. www.madrid.es</w:t>
      </w:r>
    </w:p>
    <w:sectPr w:rsidR="00D44F93" w:rsidRPr="00D44F93" w:rsidSect="00B219BA">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377" w:rsidRDefault="00B43377" w:rsidP="008A549D">
      <w:pPr>
        <w:spacing w:after="0" w:line="240" w:lineRule="auto"/>
      </w:pPr>
      <w:r>
        <w:separator/>
      </w:r>
    </w:p>
  </w:endnote>
  <w:endnote w:type="continuationSeparator" w:id="0">
    <w:p w:rsidR="00B43377" w:rsidRDefault="00B43377" w:rsidP="008A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383306"/>
      <w:docPartObj>
        <w:docPartGallery w:val="Page Numbers (Bottom of Page)"/>
        <w:docPartUnique/>
      </w:docPartObj>
    </w:sdtPr>
    <w:sdtEndPr/>
    <w:sdtContent>
      <w:p w:rsidR="00A30212" w:rsidRDefault="00A30212">
        <w:pPr>
          <w:pStyle w:val="Piedepgina"/>
          <w:jc w:val="right"/>
        </w:pPr>
        <w:r>
          <w:fldChar w:fldCharType="begin"/>
        </w:r>
        <w:r>
          <w:instrText>PAGE   \* MERGEFORMAT</w:instrText>
        </w:r>
        <w:r>
          <w:fldChar w:fldCharType="separate"/>
        </w:r>
        <w:r w:rsidR="00AA5B15">
          <w:rPr>
            <w:noProof/>
          </w:rPr>
          <w:t>1</w:t>
        </w:r>
        <w:r>
          <w:fldChar w:fldCharType="end"/>
        </w:r>
      </w:p>
    </w:sdtContent>
  </w:sdt>
  <w:p w:rsidR="004E0B55" w:rsidRDefault="004E0B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377" w:rsidRDefault="00B43377" w:rsidP="008A549D">
      <w:pPr>
        <w:spacing w:after="0" w:line="240" w:lineRule="auto"/>
      </w:pPr>
      <w:r>
        <w:separator/>
      </w:r>
    </w:p>
  </w:footnote>
  <w:footnote w:type="continuationSeparator" w:id="0">
    <w:p w:rsidR="00B43377" w:rsidRDefault="00B43377" w:rsidP="008A5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9D" w:rsidRDefault="008A549D">
    <w:pPr>
      <w:pStyle w:val="Encabezado"/>
    </w:pPr>
    <w:r>
      <w:rPr>
        <w:noProof/>
        <w:lang w:eastAsia="es-ES"/>
      </w:rPr>
      <w:drawing>
        <wp:inline distT="0" distB="0" distL="0" distR="0" wp14:anchorId="455EF7D6" wp14:editId="6756B33E">
          <wp:extent cx="1533555" cy="3523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470" cy="356657"/>
                  </a:xfrm>
                  <a:prstGeom prst="rect">
                    <a:avLst/>
                  </a:prstGeom>
                  <a:noFill/>
                </pic:spPr>
              </pic:pic>
            </a:graphicData>
          </a:graphic>
        </wp:inline>
      </w:drawing>
    </w:r>
    <w:r>
      <w:tab/>
    </w:r>
    <w:r>
      <w:tab/>
    </w:r>
    <w:r>
      <w:rPr>
        <w:noProof/>
        <w:lang w:eastAsia="es-ES"/>
      </w:rPr>
      <w:drawing>
        <wp:inline distT="0" distB="0" distL="0" distR="0" wp14:anchorId="7B80CCE6" wp14:editId="174187C5">
          <wp:extent cx="1391685" cy="42534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238" cy="43315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A9B"/>
    <w:multiLevelType w:val="hybridMultilevel"/>
    <w:tmpl w:val="9E7A1972"/>
    <w:lvl w:ilvl="0" w:tplc="F5D0AE6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2285A"/>
    <w:multiLevelType w:val="hybridMultilevel"/>
    <w:tmpl w:val="E2242560"/>
    <w:lvl w:ilvl="0" w:tplc="A66C288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1B53EF"/>
    <w:multiLevelType w:val="hybridMultilevel"/>
    <w:tmpl w:val="D6E4A3D4"/>
    <w:lvl w:ilvl="0" w:tplc="3C668416">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FF24C3"/>
    <w:multiLevelType w:val="hybridMultilevel"/>
    <w:tmpl w:val="4064AC90"/>
    <w:lvl w:ilvl="0" w:tplc="1BB43AB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A0"/>
    <w:rsid w:val="0011007A"/>
    <w:rsid w:val="00123F84"/>
    <w:rsid w:val="002B3779"/>
    <w:rsid w:val="003239A0"/>
    <w:rsid w:val="004E0B55"/>
    <w:rsid w:val="004F7CAA"/>
    <w:rsid w:val="004F7DFB"/>
    <w:rsid w:val="00525A5F"/>
    <w:rsid w:val="0059640A"/>
    <w:rsid w:val="006A3C94"/>
    <w:rsid w:val="006A7760"/>
    <w:rsid w:val="006C4975"/>
    <w:rsid w:val="006F5484"/>
    <w:rsid w:val="007366B7"/>
    <w:rsid w:val="0075247D"/>
    <w:rsid w:val="007539C9"/>
    <w:rsid w:val="00764365"/>
    <w:rsid w:val="008A549D"/>
    <w:rsid w:val="008C772C"/>
    <w:rsid w:val="009940DE"/>
    <w:rsid w:val="009A19F1"/>
    <w:rsid w:val="00A0623A"/>
    <w:rsid w:val="00A30212"/>
    <w:rsid w:val="00A33DDB"/>
    <w:rsid w:val="00A3488A"/>
    <w:rsid w:val="00AA5B15"/>
    <w:rsid w:val="00B219BA"/>
    <w:rsid w:val="00B43377"/>
    <w:rsid w:val="00BC57A7"/>
    <w:rsid w:val="00BE1B1F"/>
    <w:rsid w:val="00C21A15"/>
    <w:rsid w:val="00C836B2"/>
    <w:rsid w:val="00CA772A"/>
    <w:rsid w:val="00CC0B6C"/>
    <w:rsid w:val="00CE2381"/>
    <w:rsid w:val="00D019C9"/>
    <w:rsid w:val="00D44F93"/>
    <w:rsid w:val="00D765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8E8527-21B5-4B96-8B01-94DFB162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F93"/>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39A0"/>
    <w:pPr>
      <w:ind w:left="720"/>
      <w:contextualSpacing/>
    </w:pPr>
  </w:style>
  <w:style w:type="paragraph" w:styleId="Encabezado">
    <w:name w:val="header"/>
    <w:basedOn w:val="Normal"/>
    <w:link w:val="EncabezadoCar"/>
    <w:uiPriority w:val="99"/>
    <w:unhideWhenUsed/>
    <w:rsid w:val="008A54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49D"/>
  </w:style>
  <w:style w:type="paragraph" w:styleId="Piedepgina">
    <w:name w:val="footer"/>
    <w:basedOn w:val="Normal"/>
    <w:link w:val="PiedepginaCar"/>
    <w:uiPriority w:val="99"/>
    <w:unhideWhenUsed/>
    <w:rsid w:val="008A54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49D"/>
  </w:style>
  <w:style w:type="paragraph" w:styleId="Textodeglobo">
    <w:name w:val="Balloon Text"/>
    <w:basedOn w:val="Normal"/>
    <w:link w:val="TextodegloboCar"/>
    <w:uiPriority w:val="99"/>
    <w:semiHidden/>
    <w:unhideWhenUsed/>
    <w:rsid w:val="009A19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1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HÁBITOS</a:t>
            </a:r>
            <a:r>
              <a:rPr lang="es-ES" baseline="0"/>
              <a:t> Y </a:t>
            </a:r>
            <a:r>
              <a:rPr lang="es-ES"/>
              <a:t>ESTILOS</a:t>
            </a:r>
            <a:r>
              <a:rPr lang="es-ES" baseline="0"/>
              <a:t> DE VIDA</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Hoja1!$B$1</c:f>
              <c:strCache>
                <c:ptCount val="1"/>
                <c:pt idx="0">
                  <c:v>Chamberí</c:v>
                </c:pt>
              </c:strCache>
            </c:strRef>
          </c:tx>
          <c:spPr>
            <a:solidFill>
              <a:schemeClr val="dk1">
                <a:tint val="885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Fumadores</c:v>
                </c:pt>
                <c:pt idx="1">
                  <c:v>Sedentarios</c:v>
                </c:pt>
                <c:pt idx="2">
                  <c:v>Obesos</c:v>
                </c:pt>
                <c:pt idx="3">
                  <c:v>Sobrepeso</c:v>
                </c:pt>
              </c:strCache>
            </c:strRef>
          </c:cat>
          <c:val>
            <c:numRef>
              <c:f>Hoja1!$B$2:$B$5</c:f>
              <c:numCache>
                <c:formatCode>0.00%</c:formatCode>
                <c:ptCount val="4"/>
                <c:pt idx="0">
                  <c:v>0.184</c:v>
                </c:pt>
                <c:pt idx="1">
                  <c:v>0.19700000000000001</c:v>
                </c:pt>
                <c:pt idx="2">
                  <c:v>0.112</c:v>
                </c:pt>
                <c:pt idx="3">
                  <c:v>0.25700000000000001</c:v>
                </c:pt>
              </c:numCache>
            </c:numRef>
          </c:val>
        </c:ser>
        <c:ser>
          <c:idx val="1"/>
          <c:order val="1"/>
          <c:tx>
            <c:strRef>
              <c:f>Hoja1!$C$1</c:f>
              <c:strCache>
                <c:ptCount val="1"/>
                <c:pt idx="0">
                  <c:v>Madrid</c:v>
                </c:pt>
              </c:strCache>
            </c:strRef>
          </c:tx>
          <c:spPr>
            <a:solidFill>
              <a:schemeClr val="dk1">
                <a:tint val="5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Fumadores</c:v>
                </c:pt>
                <c:pt idx="1">
                  <c:v>Sedentarios</c:v>
                </c:pt>
                <c:pt idx="2">
                  <c:v>Obesos</c:v>
                </c:pt>
                <c:pt idx="3">
                  <c:v>Sobrepeso</c:v>
                </c:pt>
              </c:strCache>
            </c:strRef>
          </c:cat>
          <c:val>
            <c:numRef>
              <c:f>Hoja1!$C$2:$C$5</c:f>
              <c:numCache>
                <c:formatCode>0.00%</c:formatCode>
                <c:ptCount val="4"/>
                <c:pt idx="0">
                  <c:v>0.20699999999999999</c:v>
                </c:pt>
                <c:pt idx="1">
                  <c:v>0.24399999999999999</c:v>
                </c:pt>
                <c:pt idx="2">
                  <c:v>0.106</c:v>
                </c:pt>
                <c:pt idx="3">
                  <c:v>0.2893</c:v>
                </c:pt>
              </c:numCache>
            </c:numRef>
          </c:val>
        </c:ser>
        <c:dLbls>
          <c:showLegendKey val="0"/>
          <c:showVal val="1"/>
          <c:showCatName val="0"/>
          <c:showSerName val="0"/>
          <c:showPercent val="0"/>
          <c:showBubbleSize val="0"/>
        </c:dLbls>
        <c:gapWidth val="150"/>
        <c:shape val="box"/>
        <c:axId val="448134008"/>
        <c:axId val="448133224"/>
        <c:axId val="0"/>
      </c:bar3DChart>
      <c:catAx>
        <c:axId val="4481340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48133224"/>
        <c:crosses val="autoZero"/>
        <c:auto val="1"/>
        <c:lblAlgn val="ctr"/>
        <c:lblOffset val="100"/>
        <c:noMultiLvlLbl val="0"/>
      </c:catAx>
      <c:valAx>
        <c:axId val="4481332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48134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A8962F-8386-45A6-926C-0C47D2E030C1}"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s-ES"/>
        </a:p>
      </dgm:t>
    </dgm:pt>
    <dgm:pt modelId="{F9BF3AA3-3448-4013-95B7-D202B8CF0BEA}">
      <dgm:prSet phldrT="[Texto]" custT="1"/>
      <dgm:spPr>
        <a:xfrm>
          <a:off x="1959326" y="802"/>
          <a:ext cx="1482021" cy="9633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ES" sz="1100">
              <a:solidFill>
                <a:sysClr val="window" lastClr="FFFFFF"/>
              </a:solidFill>
              <a:latin typeface="Calibri" panose="020F0502020204030204"/>
              <a:ea typeface="+mn-ea"/>
              <a:cs typeface="+mn-cs"/>
            </a:rPr>
            <a:t>Primer distrito en índice de envejecimiento. 218,1 (Ciudad 140,9)</a:t>
          </a:r>
        </a:p>
      </dgm:t>
    </dgm:pt>
    <dgm:pt modelId="{0EC6AD13-4E8A-4E68-8447-EB6123F7A5A2}" type="parTrans" cxnId="{6373BADC-AA4C-4FF9-8091-4878F9124433}">
      <dgm:prSet/>
      <dgm:spPr/>
      <dgm:t>
        <a:bodyPr/>
        <a:lstStyle/>
        <a:p>
          <a:endParaRPr lang="es-ES"/>
        </a:p>
      </dgm:t>
    </dgm:pt>
    <dgm:pt modelId="{D0DAD58E-1311-4286-85CA-9F9CC9BCCED7}" type="sibTrans" cxnId="{6373BADC-AA4C-4FF9-8091-4878F9124433}">
      <dgm:prSet/>
      <dgm:spPr>
        <a:xfrm>
          <a:off x="773464" y="482459"/>
          <a:ext cx="3853745" cy="3853745"/>
        </a:xfrm>
        <a:noFill/>
        <a:ln w="6350" cap="flat" cmpd="sng" algn="ctr">
          <a:solidFill>
            <a:srgbClr val="5B9BD5">
              <a:hueOff val="0"/>
              <a:satOff val="0"/>
              <a:lumOff val="0"/>
              <a:alphaOff val="0"/>
            </a:srgbClr>
          </a:solidFill>
          <a:prstDash val="solid"/>
          <a:miter lim="800000"/>
        </a:ln>
        <a:effectLst/>
      </dgm:spPr>
      <dgm:t>
        <a:bodyPr/>
        <a:lstStyle/>
        <a:p>
          <a:endParaRPr lang="es-ES"/>
        </a:p>
      </dgm:t>
    </dgm:pt>
    <dgm:pt modelId="{4A27C21D-DE47-4B5D-A637-075F1A62CD56}">
      <dgm:prSet phldrT="[Texto]" custT="1"/>
      <dgm:spPr>
        <a:xfrm>
          <a:off x="3791891" y="1332238"/>
          <a:ext cx="1482021" cy="963313"/>
        </a:xfrm>
        <a:solidFill>
          <a:srgbClr val="5B9BD5">
            <a:hueOff val="0"/>
            <a:satOff val="0"/>
            <a:lumOff val="0"/>
          </a:srgbClr>
        </a:solidFill>
        <a:ln w="12700" cap="flat" cmpd="sng" algn="ctr">
          <a:solidFill>
            <a:sysClr val="window" lastClr="FFFFFF">
              <a:hueOff val="0"/>
              <a:satOff val="0"/>
              <a:lumOff val="0"/>
              <a:alphaOff val="0"/>
            </a:sysClr>
          </a:solidFill>
          <a:prstDash val="solid"/>
          <a:miter lim="800000"/>
        </a:ln>
        <a:effectLst/>
      </dgm:spPr>
      <dgm:t>
        <a:bodyPr/>
        <a:lstStyle/>
        <a:p>
          <a:r>
            <a:rPr lang="es-ES" sz="1100">
              <a:solidFill>
                <a:sysClr val="window" lastClr="FFFFFF"/>
              </a:solidFill>
              <a:latin typeface="Calibri" panose="020F0502020204030204"/>
              <a:ea typeface="+mn-ea"/>
              <a:cs typeface="+mn-cs"/>
            </a:rPr>
            <a:t>Uno de cada 10 habitantes es extranjero. Proporción menor que la de la ciudad (12,2%)</a:t>
          </a:r>
        </a:p>
      </dgm:t>
    </dgm:pt>
    <dgm:pt modelId="{D67EB330-AD03-4472-97E5-64E0AD857C87}" type="parTrans" cxnId="{DCD5ED55-72E3-4636-9CC9-572102C27B3D}">
      <dgm:prSet/>
      <dgm:spPr/>
      <dgm:t>
        <a:bodyPr/>
        <a:lstStyle/>
        <a:p>
          <a:endParaRPr lang="es-ES"/>
        </a:p>
      </dgm:t>
    </dgm:pt>
    <dgm:pt modelId="{D1D8B866-9EC6-42EB-A33C-F7E46E9E272A}" type="sibTrans" cxnId="{DCD5ED55-72E3-4636-9CC9-572102C27B3D}">
      <dgm:prSet/>
      <dgm:spPr>
        <a:xfrm>
          <a:off x="773464" y="482459"/>
          <a:ext cx="3853745" cy="3853745"/>
        </a:xfrm>
        <a:noFill/>
        <a:ln w="6350" cap="flat" cmpd="sng" algn="ctr">
          <a:solidFill>
            <a:srgbClr val="5B9BD5">
              <a:hueOff val="0"/>
              <a:satOff val="0"/>
              <a:lumOff val="0"/>
              <a:alphaOff val="0"/>
            </a:srgbClr>
          </a:solidFill>
          <a:prstDash val="solid"/>
          <a:miter lim="800000"/>
        </a:ln>
        <a:effectLst/>
      </dgm:spPr>
      <dgm:t>
        <a:bodyPr/>
        <a:lstStyle/>
        <a:p>
          <a:endParaRPr lang="es-ES"/>
        </a:p>
      </dgm:t>
    </dgm:pt>
    <dgm:pt modelId="{3E667398-1397-469F-9448-64A4CE77B5B5}">
      <dgm:prSet phldrT="[Texto]" custT="1"/>
      <dgm:spPr>
        <a:xfrm>
          <a:off x="3091914" y="3486547"/>
          <a:ext cx="1482021" cy="9633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ES" sz="1100">
              <a:solidFill>
                <a:sysClr val="window" lastClr="FFFFFF"/>
              </a:solidFill>
              <a:latin typeface="Calibri" panose="020F0502020204030204"/>
              <a:ea typeface="+mn-ea"/>
              <a:cs typeface="+mn-cs"/>
            </a:rPr>
            <a:t>El 37,2% tiene estudios de diplomatura o superiores</a:t>
          </a:r>
        </a:p>
      </dgm:t>
    </dgm:pt>
    <dgm:pt modelId="{F2FC27F7-5F75-404E-98D3-254389F0E6C7}" type="parTrans" cxnId="{97E9A6B6-79A2-4D60-B881-5EE58271D6D7}">
      <dgm:prSet/>
      <dgm:spPr/>
      <dgm:t>
        <a:bodyPr/>
        <a:lstStyle/>
        <a:p>
          <a:endParaRPr lang="es-ES"/>
        </a:p>
      </dgm:t>
    </dgm:pt>
    <dgm:pt modelId="{642892BB-4AB1-48BF-9383-5BA35A7628E2}" type="sibTrans" cxnId="{97E9A6B6-79A2-4D60-B881-5EE58271D6D7}">
      <dgm:prSet/>
      <dgm:spPr>
        <a:xfrm>
          <a:off x="773464" y="482459"/>
          <a:ext cx="3853745" cy="3853745"/>
        </a:xfrm>
        <a:noFill/>
        <a:ln w="6350" cap="flat" cmpd="sng" algn="ctr">
          <a:solidFill>
            <a:srgbClr val="5B9BD5">
              <a:hueOff val="0"/>
              <a:satOff val="0"/>
              <a:lumOff val="0"/>
              <a:alphaOff val="0"/>
            </a:srgbClr>
          </a:solidFill>
          <a:prstDash val="solid"/>
          <a:miter lim="800000"/>
        </a:ln>
        <a:effectLst/>
      </dgm:spPr>
      <dgm:t>
        <a:bodyPr/>
        <a:lstStyle/>
        <a:p>
          <a:endParaRPr lang="es-ES"/>
        </a:p>
      </dgm:t>
    </dgm:pt>
    <dgm:pt modelId="{1F6444BE-6078-4BDD-AC86-BEF1D1196B33}">
      <dgm:prSet phldrT="[Texto]" custT="1"/>
      <dgm:spPr>
        <a:xfrm>
          <a:off x="826739" y="3486547"/>
          <a:ext cx="1482021" cy="9633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ES" sz="1100">
              <a:solidFill>
                <a:sysClr val="window" lastClr="FFFFFF"/>
              </a:solidFill>
              <a:latin typeface="Calibri" panose="020F0502020204030204"/>
              <a:ea typeface="+mn-ea"/>
              <a:cs typeface="+mn-cs"/>
            </a:rPr>
            <a:t>Es el tercer distrito con menor tasa de paro de la ciudad (6,3%)</a:t>
          </a:r>
        </a:p>
      </dgm:t>
    </dgm:pt>
    <dgm:pt modelId="{1D37BC3F-B41B-40B3-B007-4D32F59DB6C4}" type="parTrans" cxnId="{0E1C15DF-C0D2-47D0-89F7-88D40B60F372}">
      <dgm:prSet/>
      <dgm:spPr/>
      <dgm:t>
        <a:bodyPr/>
        <a:lstStyle/>
        <a:p>
          <a:endParaRPr lang="es-ES"/>
        </a:p>
      </dgm:t>
    </dgm:pt>
    <dgm:pt modelId="{CC671AE5-042D-4A5F-9ED0-6D4973162EA4}" type="sibTrans" cxnId="{0E1C15DF-C0D2-47D0-89F7-88D40B60F372}">
      <dgm:prSet/>
      <dgm:spPr>
        <a:xfrm>
          <a:off x="776417" y="486852"/>
          <a:ext cx="3853745" cy="3853745"/>
        </a:xfrm>
        <a:noFill/>
        <a:ln w="6350" cap="flat" cmpd="sng" algn="ctr">
          <a:solidFill>
            <a:srgbClr val="5B9BD5">
              <a:hueOff val="0"/>
              <a:satOff val="0"/>
              <a:lumOff val="0"/>
              <a:alphaOff val="0"/>
            </a:srgbClr>
          </a:solidFill>
          <a:prstDash val="solid"/>
          <a:miter lim="800000"/>
        </a:ln>
        <a:effectLst/>
      </dgm:spPr>
      <dgm:t>
        <a:bodyPr/>
        <a:lstStyle/>
        <a:p>
          <a:endParaRPr lang="es-ES"/>
        </a:p>
      </dgm:t>
    </dgm:pt>
    <dgm:pt modelId="{3F3011F2-2E82-451E-BEAD-D54D11495A93}">
      <dgm:prSet phldrT="[Texto]" custT="1"/>
      <dgm:spPr>
        <a:xfrm>
          <a:off x="136918" y="1311943"/>
          <a:ext cx="1482021" cy="9633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ES" sz="1100">
              <a:solidFill>
                <a:sysClr val="window" lastClr="FFFFFF"/>
              </a:solidFill>
              <a:latin typeface="Calibri" panose="020F0502020204030204"/>
              <a:ea typeface="+mn-ea"/>
              <a:cs typeface="+mn-cs"/>
            </a:rPr>
            <a:t>Tercer distrito en Renta per Cápita, con un 125,3% de la renta promedio</a:t>
          </a:r>
        </a:p>
      </dgm:t>
    </dgm:pt>
    <dgm:pt modelId="{C066F3EA-B469-4E64-9212-8E40E5DDA012}" type="parTrans" cxnId="{BBA3372F-8B6C-437B-82DE-A20276D056F2}">
      <dgm:prSet/>
      <dgm:spPr/>
      <dgm:t>
        <a:bodyPr/>
        <a:lstStyle/>
        <a:p>
          <a:endParaRPr lang="es-ES"/>
        </a:p>
      </dgm:t>
    </dgm:pt>
    <dgm:pt modelId="{4D182DB7-9365-4080-9994-238DC6FF850D}" type="sibTrans" cxnId="{BBA3372F-8B6C-437B-82DE-A20276D056F2}">
      <dgm:prSet/>
      <dgm:spPr>
        <a:xfrm>
          <a:off x="779042" y="480125"/>
          <a:ext cx="3853745" cy="3853745"/>
        </a:xfrm>
        <a:noFill/>
        <a:ln w="6350" cap="flat" cmpd="sng" algn="ctr">
          <a:solidFill>
            <a:srgbClr val="5B9BD5">
              <a:hueOff val="0"/>
              <a:satOff val="0"/>
              <a:lumOff val="0"/>
              <a:alphaOff val="0"/>
            </a:srgbClr>
          </a:solidFill>
          <a:prstDash val="solid"/>
          <a:miter lim="800000"/>
        </a:ln>
        <a:effectLst/>
      </dgm:spPr>
      <dgm:t>
        <a:bodyPr/>
        <a:lstStyle/>
        <a:p>
          <a:endParaRPr lang="es-ES"/>
        </a:p>
      </dgm:t>
    </dgm:pt>
    <dgm:pt modelId="{C53FD0D2-2823-4FC7-B050-222979973B2B}" type="pres">
      <dgm:prSet presAssocID="{BCA8962F-8386-45A6-926C-0C47D2E030C1}" presName="cycle" presStyleCnt="0">
        <dgm:presLayoutVars>
          <dgm:dir/>
          <dgm:resizeHandles val="exact"/>
        </dgm:presLayoutVars>
      </dgm:prSet>
      <dgm:spPr/>
      <dgm:t>
        <a:bodyPr/>
        <a:lstStyle/>
        <a:p>
          <a:endParaRPr lang="es-ES"/>
        </a:p>
      </dgm:t>
    </dgm:pt>
    <dgm:pt modelId="{D07FC905-20E7-4B96-BC8C-0D3B5CB8D45A}" type="pres">
      <dgm:prSet presAssocID="{F9BF3AA3-3448-4013-95B7-D202B8CF0BEA}" presName="node" presStyleLbl="node1" presStyleIdx="0" presStyleCnt="5">
        <dgm:presLayoutVars>
          <dgm:bulletEnabled val="1"/>
        </dgm:presLayoutVars>
      </dgm:prSet>
      <dgm:spPr>
        <a:prstGeom prst="roundRect">
          <a:avLst/>
        </a:prstGeom>
      </dgm:spPr>
      <dgm:t>
        <a:bodyPr/>
        <a:lstStyle/>
        <a:p>
          <a:endParaRPr lang="es-ES"/>
        </a:p>
      </dgm:t>
    </dgm:pt>
    <dgm:pt modelId="{63DEB546-DFBF-4E3C-B20D-D8514FC126B2}" type="pres">
      <dgm:prSet presAssocID="{F9BF3AA3-3448-4013-95B7-D202B8CF0BEA}" presName="spNode" presStyleCnt="0"/>
      <dgm:spPr/>
    </dgm:pt>
    <dgm:pt modelId="{9A724DD4-ABE6-4681-A049-AA31A239A1D8}" type="pres">
      <dgm:prSet presAssocID="{D0DAD58E-1311-4286-85CA-9F9CC9BCCED7}" presName="sibTrans" presStyleLbl="sibTrans1D1" presStyleIdx="0" presStyleCnt="5"/>
      <dgm:spPr>
        <a:custGeom>
          <a:avLst/>
          <a:gdLst/>
          <a:ahLst/>
          <a:cxnLst/>
          <a:rect l="0" t="0" r="0" b="0"/>
          <a:pathLst>
            <a:path>
              <a:moveTo>
                <a:pt x="2678092" y="152469"/>
              </a:moveTo>
              <a:arcTo wR="1926872" hR="1926872" stAng="17576766" swAng="1964339"/>
            </a:path>
          </a:pathLst>
        </a:custGeom>
      </dgm:spPr>
      <dgm:t>
        <a:bodyPr/>
        <a:lstStyle/>
        <a:p>
          <a:endParaRPr lang="es-ES"/>
        </a:p>
      </dgm:t>
    </dgm:pt>
    <dgm:pt modelId="{75FB79B5-CF88-44BD-85F1-1F95850E9602}" type="pres">
      <dgm:prSet presAssocID="{4A27C21D-DE47-4B5D-A637-075F1A62CD56}" presName="node" presStyleLbl="node1" presStyleIdx="1" presStyleCnt="5">
        <dgm:presLayoutVars>
          <dgm:bulletEnabled val="1"/>
        </dgm:presLayoutVars>
      </dgm:prSet>
      <dgm:spPr>
        <a:prstGeom prst="roundRect">
          <a:avLst/>
        </a:prstGeom>
      </dgm:spPr>
      <dgm:t>
        <a:bodyPr/>
        <a:lstStyle/>
        <a:p>
          <a:endParaRPr lang="es-ES"/>
        </a:p>
      </dgm:t>
    </dgm:pt>
    <dgm:pt modelId="{9D093B17-626C-4A7F-85C5-E9258A457845}" type="pres">
      <dgm:prSet presAssocID="{4A27C21D-DE47-4B5D-A637-075F1A62CD56}" presName="spNode" presStyleCnt="0"/>
      <dgm:spPr/>
    </dgm:pt>
    <dgm:pt modelId="{352FB2C9-FC1F-4E5F-AFE8-28365F59A09A}" type="pres">
      <dgm:prSet presAssocID="{D1D8B866-9EC6-42EB-A33C-F7E46E9E272A}" presName="sibTrans" presStyleLbl="sibTrans1D1" presStyleIdx="1" presStyleCnt="5"/>
      <dgm:spPr>
        <a:custGeom>
          <a:avLst/>
          <a:gdLst/>
          <a:ahLst/>
          <a:cxnLst/>
          <a:rect l="0" t="0" r="0" b="0"/>
          <a:pathLst>
            <a:path>
              <a:moveTo>
                <a:pt x="3851072" y="1825421"/>
              </a:moveTo>
              <a:arcTo wR="1926872" hR="1926872" stAng="21418917" swAng="2198456"/>
            </a:path>
          </a:pathLst>
        </a:custGeom>
      </dgm:spPr>
      <dgm:t>
        <a:bodyPr/>
        <a:lstStyle/>
        <a:p>
          <a:endParaRPr lang="es-ES"/>
        </a:p>
      </dgm:t>
    </dgm:pt>
    <dgm:pt modelId="{1E868A7B-C4A0-4C4E-B738-BEF97E9B3F4E}" type="pres">
      <dgm:prSet presAssocID="{3E667398-1397-469F-9448-64A4CE77B5B5}" presName="node" presStyleLbl="node1" presStyleIdx="2" presStyleCnt="5">
        <dgm:presLayoutVars>
          <dgm:bulletEnabled val="1"/>
        </dgm:presLayoutVars>
      </dgm:prSet>
      <dgm:spPr>
        <a:prstGeom prst="roundRect">
          <a:avLst/>
        </a:prstGeom>
      </dgm:spPr>
      <dgm:t>
        <a:bodyPr/>
        <a:lstStyle/>
        <a:p>
          <a:endParaRPr lang="es-ES"/>
        </a:p>
      </dgm:t>
    </dgm:pt>
    <dgm:pt modelId="{C5317C97-8283-43D1-ADFF-4EA3D37F59A2}" type="pres">
      <dgm:prSet presAssocID="{3E667398-1397-469F-9448-64A4CE77B5B5}" presName="spNode" presStyleCnt="0"/>
      <dgm:spPr/>
    </dgm:pt>
    <dgm:pt modelId="{AFD6EEAC-EAD6-4C90-884A-9AFC2C792DEE}" type="pres">
      <dgm:prSet presAssocID="{642892BB-4AB1-48BF-9383-5BA35A7628E2}" presName="sibTrans" presStyleLbl="sibTrans1D1" presStyleIdx="2" presStyleCnt="5"/>
      <dgm:spPr>
        <a:custGeom>
          <a:avLst/>
          <a:gdLst/>
          <a:ahLst/>
          <a:cxnLst/>
          <a:rect l="0" t="0" r="0" b="0"/>
          <a:pathLst>
            <a:path>
              <a:moveTo>
                <a:pt x="2310777" y="3815113"/>
              </a:moveTo>
              <a:arcTo wR="1926872" hR="1926872" stAng="4710457" swAng="1379085"/>
            </a:path>
          </a:pathLst>
        </a:custGeom>
      </dgm:spPr>
      <dgm:t>
        <a:bodyPr/>
        <a:lstStyle/>
        <a:p>
          <a:endParaRPr lang="es-ES"/>
        </a:p>
      </dgm:t>
    </dgm:pt>
    <dgm:pt modelId="{E8E6D029-F655-4BDD-ABAE-E2AB1B369955}" type="pres">
      <dgm:prSet presAssocID="{1F6444BE-6078-4BDD-AC86-BEF1D1196B33}" presName="node" presStyleLbl="node1" presStyleIdx="3" presStyleCnt="5">
        <dgm:presLayoutVars>
          <dgm:bulletEnabled val="1"/>
        </dgm:presLayoutVars>
      </dgm:prSet>
      <dgm:spPr>
        <a:prstGeom prst="roundRect">
          <a:avLst/>
        </a:prstGeom>
      </dgm:spPr>
      <dgm:t>
        <a:bodyPr/>
        <a:lstStyle/>
        <a:p>
          <a:endParaRPr lang="es-ES"/>
        </a:p>
      </dgm:t>
    </dgm:pt>
    <dgm:pt modelId="{9926E61E-1082-4E3B-9E0B-2E227711FE0D}" type="pres">
      <dgm:prSet presAssocID="{1F6444BE-6078-4BDD-AC86-BEF1D1196B33}" presName="spNode" presStyleCnt="0"/>
      <dgm:spPr/>
    </dgm:pt>
    <dgm:pt modelId="{F7B0EB2F-39B1-443E-A7E8-F863CAAC5582}" type="pres">
      <dgm:prSet presAssocID="{CC671AE5-042D-4A5F-9ED0-6D4973162EA4}" presName="sibTrans" presStyleLbl="sibTrans1D1" presStyleIdx="3" presStyleCnt="5"/>
      <dgm:spPr>
        <a:custGeom>
          <a:avLst/>
          <a:gdLst/>
          <a:ahLst/>
          <a:cxnLst/>
          <a:rect l="0" t="0" r="0" b="0"/>
          <a:pathLst>
            <a:path>
              <a:moveTo>
                <a:pt x="319339" y="2989263"/>
              </a:moveTo>
              <a:arcTo wR="1926872" hR="1926872" stAng="8792399" swAng="2232496"/>
            </a:path>
          </a:pathLst>
        </a:custGeom>
      </dgm:spPr>
      <dgm:t>
        <a:bodyPr/>
        <a:lstStyle/>
        <a:p>
          <a:endParaRPr lang="es-ES"/>
        </a:p>
      </dgm:t>
    </dgm:pt>
    <dgm:pt modelId="{A6F0C96C-DECA-45D3-B9A6-6E080410ADFC}" type="pres">
      <dgm:prSet presAssocID="{3F3011F2-2E82-451E-BEAD-D54D11495A93}" presName="node" presStyleLbl="node1" presStyleIdx="4" presStyleCnt="5" custRadScaleRad="99831" custRadScaleInc="2785">
        <dgm:presLayoutVars>
          <dgm:bulletEnabled val="1"/>
        </dgm:presLayoutVars>
      </dgm:prSet>
      <dgm:spPr>
        <a:prstGeom prst="roundRect">
          <a:avLst/>
        </a:prstGeom>
      </dgm:spPr>
      <dgm:t>
        <a:bodyPr/>
        <a:lstStyle/>
        <a:p>
          <a:endParaRPr lang="es-ES"/>
        </a:p>
      </dgm:t>
    </dgm:pt>
    <dgm:pt modelId="{7590B0DE-9862-4DAA-9FC6-274A6A983E1E}" type="pres">
      <dgm:prSet presAssocID="{3F3011F2-2E82-451E-BEAD-D54D11495A93}" presName="spNode" presStyleCnt="0"/>
      <dgm:spPr/>
    </dgm:pt>
    <dgm:pt modelId="{E810C928-83B1-4AFE-8394-59D837DC5E0F}" type="pres">
      <dgm:prSet presAssocID="{4D182DB7-9365-4080-9994-238DC6FF850D}" presName="sibTrans" presStyleLbl="sibTrans1D1" presStyleIdx="4" presStyleCnt="5"/>
      <dgm:spPr>
        <a:custGeom>
          <a:avLst/>
          <a:gdLst/>
          <a:ahLst/>
          <a:cxnLst/>
          <a:rect l="0" t="0" r="0" b="0"/>
          <a:pathLst>
            <a:path>
              <a:moveTo>
                <a:pt x="347575" y="822943"/>
              </a:moveTo>
              <a:arcTo wR="1926872" hR="1926872" stAng="12897213" swAng="1915708"/>
            </a:path>
          </a:pathLst>
        </a:custGeom>
      </dgm:spPr>
      <dgm:t>
        <a:bodyPr/>
        <a:lstStyle/>
        <a:p>
          <a:endParaRPr lang="es-ES"/>
        </a:p>
      </dgm:t>
    </dgm:pt>
  </dgm:ptLst>
  <dgm:cxnLst>
    <dgm:cxn modelId="{ECBEB4F3-BB8E-4CAC-886A-957DDBA9D61F}" type="presOf" srcId="{F9BF3AA3-3448-4013-95B7-D202B8CF0BEA}" destId="{D07FC905-20E7-4B96-BC8C-0D3B5CB8D45A}" srcOrd="0" destOrd="0" presId="urn:microsoft.com/office/officeart/2005/8/layout/cycle6"/>
    <dgm:cxn modelId="{56A4B204-547D-4DAF-81C0-79C9F9412176}" type="presOf" srcId="{D1D8B866-9EC6-42EB-A33C-F7E46E9E272A}" destId="{352FB2C9-FC1F-4E5F-AFE8-28365F59A09A}" srcOrd="0" destOrd="0" presId="urn:microsoft.com/office/officeart/2005/8/layout/cycle6"/>
    <dgm:cxn modelId="{97E9A6B6-79A2-4D60-B881-5EE58271D6D7}" srcId="{BCA8962F-8386-45A6-926C-0C47D2E030C1}" destId="{3E667398-1397-469F-9448-64A4CE77B5B5}" srcOrd="2" destOrd="0" parTransId="{F2FC27F7-5F75-404E-98D3-254389F0E6C7}" sibTransId="{642892BB-4AB1-48BF-9383-5BA35A7628E2}"/>
    <dgm:cxn modelId="{FCBC4AA9-F712-4432-8F35-ED6A37D345D1}" type="presOf" srcId="{1F6444BE-6078-4BDD-AC86-BEF1D1196B33}" destId="{E8E6D029-F655-4BDD-ABAE-E2AB1B369955}" srcOrd="0" destOrd="0" presId="urn:microsoft.com/office/officeart/2005/8/layout/cycle6"/>
    <dgm:cxn modelId="{0E1C15DF-C0D2-47D0-89F7-88D40B60F372}" srcId="{BCA8962F-8386-45A6-926C-0C47D2E030C1}" destId="{1F6444BE-6078-4BDD-AC86-BEF1D1196B33}" srcOrd="3" destOrd="0" parTransId="{1D37BC3F-B41B-40B3-B007-4D32F59DB6C4}" sibTransId="{CC671AE5-042D-4A5F-9ED0-6D4973162EA4}"/>
    <dgm:cxn modelId="{1F1D44EB-E3EF-4F68-A092-3E0E3EDFEE48}" type="presOf" srcId="{BCA8962F-8386-45A6-926C-0C47D2E030C1}" destId="{C53FD0D2-2823-4FC7-B050-222979973B2B}" srcOrd="0" destOrd="0" presId="urn:microsoft.com/office/officeart/2005/8/layout/cycle6"/>
    <dgm:cxn modelId="{87EAF70B-2DCB-42F0-B92A-1649DC21F475}" type="presOf" srcId="{D0DAD58E-1311-4286-85CA-9F9CC9BCCED7}" destId="{9A724DD4-ABE6-4681-A049-AA31A239A1D8}" srcOrd="0" destOrd="0" presId="urn:microsoft.com/office/officeart/2005/8/layout/cycle6"/>
    <dgm:cxn modelId="{990F03A0-748F-4778-A28F-6DB5BDD6C610}" type="presOf" srcId="{3E667398-1397-469F-9448-64A4CE77B5B5}" destId="{1E868A7B-C4A0-4C4E-B738-BEF97E9B3F4E}" srcOrd="0" destOrd="0" presId="urn:microsoft.com/office/officeart/2005/8/layout/cycle6"/>
    <dgm:cxn modelId="{65087B62-7F08-40C0-B85A-E0D619447A9F}" type="presOf" srcId="{4A27C21D-DE47-4B5D-A637-075F1A62CD56}" destId="{75FB79B5-CF88-44BD-85F1-1F95850E9602}" srcOrd="0" destOrd="0" presId="urn:microsoft.com/office/officeart/2005/8/layout/cycle6"/>
    <dgm:cxn modelId="{514D1367-991D-44D9-9827-515E0FD0DC35}" type="presOf" srcId="{642892BB-4AB1-48BF-9383-5BA35A7628E2}" destId="{AFD6EEAC-EAD6-4C90-884A-9AFC2C792DEE}" srcOrd="0" destOrd="0" presId="urn:microsoft.com/office/officeart/2005/8/layout/cycle6"/>
    <dgm:cxn modelId="{E21C5B8E-9B22-43C5-8255-A3217F3363B4}" type="presOf" srcId="{3F3011F2-2E82-451E-BEAD-D54D11495A93}" destId="{A6F0C96C-DECA-45D3-B9A6-6E080410ADFC}" srcOrd="0" destOrd="0" presId="urn:microsoft.com/office/officeart/2005/8/layout/cycle6"/>
    <dgm:cxn modelId="{BF50BB94-B2A8-4EB1-88FB-0BF9E82F7BB5}" type="presOf" srcId="{CC671AE5-042D-4A5F-9ED0-6D4973162EA4}" destId="{F7B0EB2F-39B1-443E-A7E8-F863CAAC5582}" srcOrd="0" destOrd="0" presId="urn:microsoft.com/office/officeart/2005/8/layout/cycle6"/>
    <dgm:cxn modelId="{952ABCE1-9FCB-4353-AB64-658DEED02C2C}" type="presOf" srcId="{4D182DB7-9365-4080-9994-238DC6FF850D}" destId="{E810C928-83B1-4AFE-8394-59D837DC5E0F}" srcOrd="0" destOrd="0" presId="urn:microsoft.com/office/officeart/2005/8/layout/cycle6"/>
    <dgm:cxn modelId="{6373BADC-AA4C-4FF9-8091-4878F9124433}" srcId="{BCA8962F-8386-45A6-926C-0C47D2E030C1}" destId="{F9BF3AA3-3448-4013-95B7-D202B8CF0BEA}" srcOrd="0" destOrd="0" parTransId="{0EC6AD13-4E8A-4E68-8447-EB6123F7A5A2}" sibTransId="{D0DAD58E-1311-4286-85CA-9F9CC9BCCED7}"/>
    <dgm:cxn modelId="{DCD5ED55-72E3-4636-9CC9-572102C27B3D}" srcId="{BCA8962F-8386-45A6-926C-0C47D2E030C1}" destId="{4A27C21D-DE47-4B5D-A637-075F1A62CD56}" srcOrd="1" destOrd="0" parTransId="{D67EB330-AD03-4472-97E5-64E0AD857C87}" sibTransId="{D1D8B866-9EC6-42EB-A33C-F7E46E9E272A}"/>
    <dgm:cxn modelId="{BBA3372F-8B6C-437B-82DE-A20276D056F2}" srcId="{BCA8962F-8386-45A6-926C-0C47D2E030C1}" destId="{3F3011F2-2E82-451E-BEAD-D54D11495A93}" srcOrd="4" destOrd="0" parTransId="{C066F3EA-B469-4E64-9212-8E40E5DDA012}" sibTransId="{4D182DB7-9365-4080-9994-238DC6FF850D}"/>
    <dgm:cxn modelId="{43679BD9-8A2C-42FA-9C10-650D89C200EB}" type="presParOf" srcId="{C53FD0D2-2823-4FC7-B050-222979973B2B}" destId="{D07FC905-20E7-4B96-BC8C-0D3B5CB8D45A}" srcOrd="0" destOrd="0" presId="urn:microsoft.com/office/officeart/2005/8/layout/cycle6"/>
    <dgm:cxn modelId="{E63AA239-7F3A-4E3E-B225-561DC7B19F5D}" type="presParOf" srcId="{C53FD0D2-2823-4FC7-B050-222979973B2B}" destId="{63DEB546-DFBF-4E3C-B20D-D8514FC126B2}" srcOrd="1" destOrd="0" presId="urn:microsoft.com/office/officeart/2005/8/layout/cycle6"/>
    <dgm:cxn modelId="{E670B3E9-9958-4E22-80B6-EBF81681F1C7}" type="presParOf" srcId="{C53FD0D2-2823-4FC7-B050-222979973B2B}" destId="{9A724DD4-ABE6-4681-A049-AA31A239A1D8}" srcOrd="2" destOrd="0" presId="urn:microsoft.com/office/officeart/2005/8/layout/cycle6"/>
    <dgm:cxn modelId="{3E46B7E9-9342-4713-82B0-E8BB77C227D4}" type="presParOf" srcId="{C53FD0D2-2823-4FC7-B050-222979973B2B}" destId="{75FB79B5-CF88-44BD-85F1-1F95850E9602}" srcOrd="3" destOrd="0" presId="urn:microsoft.com/office/officeart/2005/8/layout/cycle6"/>
    <dgm:cxn modelId="{BBAF5BC7-84F0-4C9E-8001-FD50138854B3}" type="presParOf" srcId="{C53FD0D2-2823-4FC7-B050-222979973B2B}" destId="{9D093B17-626C-4A7F-85C5-E9258A457845}" srcOrd="4" destOrd="0" presId="urn:microsoft.com/office/officeart/2005/8/layout/cycle6"/>
    <dgm:cxn modelId="{848B691C-4DA5-4368-84C8-B5727346BEE7}" type="presParOf" srcId="{C53FD0D2-2823-4FC7-B050-222979973B2B}" destId="{352FB2C9-FC1F-4E5F-AFE8-28365F59A09A}" srcOrd="5" destOrd="0" presId="urn:microsoft.com/office/officeart/2005/8/layout/cycle6"/>
    <dgm:cxn modelId="{8F525D16-FE4A-4A44-ADF9-6001AA256410}" type="presParOf" srcId="{C53FD0D2-2823-4FC7-B050-222979973B2B}" destId="{1E868A7B-C4A0-4C4E-B738-BEF97E9B3F4E}" srcOrd="6" destOrd="0" presId="urn:microsoft.com/office/officeart/2005/8/layout/cycle6"/>
    <dgm:cxn modelId="{206522E8-9C13-41CE-8DBF-FA28339B82F5}" type="presParOf" srcId="{C53FD0D2-2823-4FC7-B050-222979973B2B}" destId="{C5317C97-8283-43D1-ADFF-4EA3D37F59A2}" srcOrd="7" destOrd="0" presId="urn:microsoft.com/office/officeart/2005/8/layout/cycle6"/>
    <dgm:cxn modelId="{D57547EE-8F43-4A7F-927F-371B44064D22}" type="presParOf" srcId="{C53FD0D2-2823-4FC7-B050-222979973B2B}" destId="{AFD6EEAC-EAD6-4C90-884A-9AFC2C792DEE}" srcOrd="8" destOrd="0" presId="urn:microsoft.com/office/officeart/2005/8/layout/cycle6"/>
    <dgm:cxn modelId="{99966C92-0B8E-4D2E-91C8-D7E352B2C902}" type="presParOf" srcId="{C53FD0D2-2823-4FC7-B050-222979973B2B}" destId="{E8E6D029-F655-4BDD-ABAE-E2AB1B369955}" srcOrd="9" destOrd="0" presId="urn:microsoft.com/office/officeart/2005/8/layout/cycle6"/>
    <dgm:cxn modelId="{8BF24412-8566-4D4F-AC93-E2D28C3230FB}" type="presParOf" srcId="{C53FD0D2-2823-4FC7-B050-222979973B2B}" destId="{9926E61E-1082-4E3B-9E0B-2E227711FE0D}" srcOrd="10" destOrd="0" presId="urn:microsoft.com/office/officeart/2005/8/layout/cycle6"/>
    <dgm:cxn modelId="{0D95C9A7-F959-4853-A7B9-515730277523}" type="presParOf" srcId="{C53FD0D2-2823-4FC7-B050-222979973B2B}" destId="{F7B0EB2F-39B1-443E-A7E8-F863CAAC5582}" srcOrd="11" destOrd="0" presId="urn:microsoft.com/office/officeart/2005/8/layout/cycle6"/>
    <dgm:cxn modelId="{43AF7518-9043-46A6-B98D-D5B3BFC1BE42}" type="presParOf" srcId="{C53FD0D2-2823-4FC7-B050-222979973B2B}" destId="{A6F0C96C-DECA-45D3-B9A6-6E080410ADFC}" srcOrd="12" destOrd="0" presId="urn:microsoft.com/office/officeart/2005/8/layout/cycle6"/>
    <dgm:cxn modelId="{3DFCFAC2-A628-42B8-A39C-A3BC35C0C1B8}" type="presParOf" srcId="{C53FD0D2-2823-4FC7-B050-222979973B2B}" destId="{7590B0DE-9862-4DAA-9FC6-274A6A983E1E}" srcOrd="13" destOrd="0" presId="urn:microsoft.com/office/officeart/2005/8/layout/cycle6"/>
    <dgm:cxn modelId="{D8180D2E-3177-4F12-90DE-901EBAA829AD}" type="presParOf" srcId="{C53FD0D2-2823-4FC7-B050-222979973B2B}" destId="{E810C928-83B1-4AFE-8394-59D837DC5E0F}" srcOrd="14"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BE0FB5-7F0A-4FB8-AB57-52B7DB29C293}"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s-ES"/>
        </a:p>
      </dgm:t>
    </dgm:pt>
    <dgm:pt modelId="{1F55935E-8185-4ACB-948D-D0CC57F88E21}">
      <dgm:prSet phldrT="[Texto]"/>
      <dgm:spPr>
        <a:xfrm>
          <a:off x="847942" y="1042"/>
          <a:ext cx="1764185" cy="105851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ES">
              <a:solidFill>
                <a:sysClr val="window" lastClr="FFFFFF"/>
              </a:solidFill>
              <a:latin typeface="Calibri" panose="020F0502020204030204"/>
              <a:ea typeface="+mn-ea"/>
              <a:cs typeface="+mn-cs"/>
            </a:rPr>
            <a:t>En el 39,4% de los hogares vive una persona sola</a:t>
          </a:r>
        </a:p>
      </dgm:t>
    </dgm:pt>
    <dgm:pt modelId="{077B3707-62A0-4D07-AFF0-0B30628FBBC3}" type="parTrans" cxnId="{3A2B2646-24A9-4358-A64C-B02684D19EFC}">
      <dgm:prSet/>
      <dgm:spPr/>
      <dgm:t>
        <a:bodyPr/>
        <a:lstStyle/>
        <a:p>
          <a:endParaRPr lang="es-ES"/>
        </a:p>
      </dgm:t>
    </dgm:pt>
    <dgm:pt modelId="{DBB38A20-7570-4D36-AD0D-AF9B23068383}" type="sibTrans" cxnId="{3A2B2646-24A9-4358-A64C-B02684D19EFC}">
      <dgm:prSet/>
      <dgm:spPr/>
      <dgm:t>
        <a:bodyPr/>
        <a:lstStyle/>
        <a:p>
          <a:endParaRPr lang="es-ES"/>
        </a:p>
      </dgm:t>
    </dgm:pt>
    <dgm:pt modelId="{B015F7F8-4DDB-4436-91C1-5E59EA92922E}">
      <dgm:prSet phldrT="[Texto]"/>
      <dgm:spPr>
        <a:xfrm>
          <a:off x="2788546" y="1042"/>
          <a:ext cx="1764185" cy="105851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ES">
              <a:solidFill>
                <a:sysClr val="window" lastClr="FFFFFF"/>
              </a:solidFill>
              <a:latin typeface="Calibri" panose="020F0502020204030204"/>
              <a:ea typeface="+mn-ea"/>
              <a:cs typeface="+mn-cs"/>
            </a:rPr>
            <a:t>El 40% de las personas paradas son de larga duración y solo el 43% percibe prestación</a:t>
          </a:r>
        </a:p>
      </dgm:t>
    </dgm:pt>
    <dgm:pt modelId="{BCA61ABF-CB28-4198-8242-B689D443266E}" type="parTrans" cxnId="{9419809E-48AA-4E4D-80E7-85F9BE54C268}">
      <dgm:prSet/>
      <dgm:spPr/>
      <dgm:t>
        <a:bodyPr/>
        <a:lstStyle/>
        <a:p>
          <a:endParaRPr lang="es-ES"/>
        </a:p>
      </dgm:t>
    </dgm:pt>
    <dgm:pt modelId="{D9F3C7D0-6F59-484B-A1C3-9BC1A5EB8F42}" type="sibTrans" cxnId="{9419809E-48AA-4E4D-80E7-85F9BE54C268}">
      <dgm:prSet/>
      <dgm:spPr/>
      <dgm:t>
        <a:bodyPr/>
        <a:lstStyle/>
        <a:p>
          <a:endParaRPr lang="es-ES"/>
        </a:p>
      </dgm:t>
    </dgm:pt>
    <dgm:pt modelId="{BF4FA82D-D942-4BFD-8F1B-FB795FCA7C0A}">
      <dgm:prSet phldrT="[Texto]"/>
      <dgm:spPr>
        <a:xfrm>
          <a:off x="847942" y="1235971"/>
          <a:ext cx="1764185" cy="105851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ES">
              <a:solidFill>
                <a:sysClr val="window" lastClr="FFFFFF"/>
              </a:solidFill>
              <a:latin typeface="Calibri" panose="020F0502020204030204"/>
              <a:ea typeface="+mn-ea"/>
              <a:cs typeface="+mn-cs"/>
            </a:rPr>
            <a:t>El 9,4% de la población tiene más de 80 años y son mayoritariamente mujeres</a:t>
          </a:r>
        </a:p>
      </dgm:t>
    </dgm:pt>
    <dgm:pt modelId="{3C114263-77D1-4040-8094-F2A3D0D5BFDE}" type="parTrans" cxnId="{E28DDA96-A7E3-4E95-9381-FBE8920910F7}">
      <dgm:prSet/>
      <dgm:spPr/>
      <dgm:t>
        <a:bodyPr/>
        <a:lstStyle/>
        <a:p>
          <a:endParaRPr lang="es-ES"/>
        </a:p>
      </dgm:t>
    </dgm:pt>
    <dgm:pt modelId="{89D7E203-F3D9-48C1-A121-F78E38A132AE}" type="sibTrans" cxnId="{E28DDA96-A7E3-4E95-9381-FBE8920910F7}">
      <dgm:prSet/>
      <dgm:spPr/>
      <dgm:t>
        <a:bodyPr/>
        <a:lstStyle/>
        <a:p>
          <a:endParaRPr lang="es-ES"/>
        </a:p>
      </dgm:t>
    </dgm:pt>
    <dgm:pt modelId="{355B1FA0-09D0-476D-A60E-29E6EDFE8D53}">
      <dgm:prSet phldrT="[Texto]"/>
      <dgm:spPr>
        <a:xfrm>
          <a:off x="2788546" y="1235971"/>
          <a:ext cx="1764185" cy="105851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ES">
              <a:solidFill>
                <a:sysClr val="window" lastClr="FFFFFF"/>
              </a:solidFill>
              <a:latin typeface="Calibri" panose="020F0502020204030204"/>
              <a:ea typeface="+mn-ea"/>
              <a:cs typeface="+mn-cs"/>
            </a:rPr>
            <a:t>En mujeres extranjeras se duplica la tasa de violencia de género, tienen tasas más altas de fecundidad y en mayor medida son familias monoparentales</a:t>
          </a:r>
        </a:p>
      </dgm:t>
    </dgm:pt>
    <dgm:pt modelId="{9CC76EC9-3141-4F30-9191-9AE2CF163185}" type="parTrans" cxnId="{CDE83F6E-715E-4195-B408-15735AA4CE60}">
      <dgm:prSet/>
      <dgm:spPr/>
      <dgm:t>
        <a:bodyPr/>
        <a:lstStyle/>
        <a:p>
          <a:endParaRPr lang="es-ES"/>
        </a:p>
      </dgm:t>
    </dgm:pt>
    <dgm:pt modelId="{C1D4C4D5-7120-4AE8-B96D-7F8BCE0AADEA}" type="sibTrans" cxnId="{CDE83F6E-715E-4195-B408-15735AA4CE60}">
      <dgm:prSet/>
      <dgm:spPr/>
      <dgm:t>
        <a:bodyPr/>
        <a:lstStyle/>
        <a:p>
          <a:endParaRPr lang="es-ES"/>
        </a:p>
      </dgm:t>
    </dgm:pt>
    <dgm:pt modelId="{9EC5753B-804F-4872-BC4F-A2E6F9940AAE}" type="pres">
      <dgm:prSet presAssocID="{0FBE0FB5-7F0A-4FB8-AB57-52B7DB29C293}" presName="diagram" presStyleCnt="0">
        <dgm:presLayoutVars>
          <dgm:dir/>
          <dgm:resizeHandles val="exact"/>
        </dgm:presLayoutVars>
      </dgm:prSet>
      <dgm:spPr/>
      <dgm:t>
        <a:bodyPr/>
        <a:lstStyle/>
        <a:p>
          <a:endParaRPr lang="es-ES"/>
        </a:p>
      </dgm:t>
    </dgm:pt>
    <dgm:pt modelId="{3484A225-D12D-439F-9AF7-51B61BD2B115}" type="pres">
      <dgm:prSet presAssocID="{1F55935E-8185-4ACB-948D-D0CC57F88E21}" presName="node" presStyleLbl="node1" presStyleIdx="0" presStyleCnt="4">
        <dgm:presLayoutVars>
          <dgm:bulletEnabled val="1"/>
        </dgm:presLayoutVars>
      </dgm:prSet>
      <dgm:spPr>
        <a:prstGeom prst="rect">
          <a:avLst/>
        </a:prstGeom>
      </dgm:spPr>
      <dgm:t>
        <a:bodyPr/>
        <a:lstStyle/>
        <a:p>
          <a:endParaRPr lang="es-ES"/>
        </a:p>
      </dgm:t>
    </dgm:pt>
    <dgm:pt modelId="{DA621CDF-BCE0-491B-AF26-BF90E82F28FA}" type="pres">
      <dgm:prSet presAssocID="{DBB38A20-7570-4D36-AD0D-AF9B23068383}" presName="sibTrans" presStyleCnt="0"/>
      <dgm:spPr/>
    </dgm:pt>
    <dgm:pt modelId="{180AEBC1-DCAF-4393-8EAA-5C5D218470DA}" type="pres">
      <dgm:prSet presAssocID="{B015F7F8-4DDB-4436-91C1-5E59EA92922E}" presName="node" presStyleLbl="node1" presStyleIdx="1" presStyleCnt="4">
        <dgm:presLayoutVars>
          <dgm:bulletEnabled val="1"/>
        </dgm:presLayoutVars>
      </dgm:prSet>
      <dgm:spPr>
        <a:prstGeom prst="rect">
          <a:avLst/>
        </a:prstGeom>
      </dgm:spPr>
      <dgm:t>
        <a:bodyPr/>
        <a:lstStyle/>
        <a:p>
          <a:endParaRPr lang="es-ES"/>
        </a:p>
      </dgm:t>
    </dgm:pt>
    <dgm:pt modelId="{4FFFDABB-B03A-4E22-80C6-6D4CA52DE5A8}" type="pres">
      <dgm:prSet presAssocID="{D9F3C7D0-6F59-484B-A1C3-9BC1A5EB8F42}" presName="sibTrans" presStyleCnt="0"/>
      <dgm:spPr/>
    </dgm:pt>
    <dgm:pt modelId="{938A424A-52AD-4172-B652-CED39D9B9C2C}" type="pres">
      <dgm:prSet presAssocID="{BF4FA82D-D942-4BFD-8F1B-FB795FCA7C0A}" presName="node" presStyleLbl="node1" presStyleIdx="2" presStyleCnt="4">
        <dgm:presLayoutVars>
          <dgm:bulletEnabled val="1"/>
        </dgm:presLayoutVars>
      </dgm:prSet>
      <dgm:spPr>
        <a:prstGeom prst="rect">
          <a:avLst/>
        </a:prstGeom>
      </dgm:spPr>
      <dgm:t>
        <a:bodyPr/>
        <a:lstStyle/>
        <a:p>
          <a:endParaRPr lang="es-ES"/>
        </a:p>
      </dgm:t>
    </dgm:pt>
    <dgm:pt modelId="{E586EA2F-F371-4A8D-AD86-A8D7AD23A5C0}" type="pres">
      <dgm:prSet presAssocID="{89D7E203-F3D9-48C1-A121-F78E38A132AE}" presName="sibTrans" presStyleCnt="0"/>
      <dgm:spPr/>
    </dgm:pt>
    <dgm:pt modelId="{EE156196-B16E-4A42-B215-3D0F656F0938}" type="pres">
      <dgm:prSet presAssocID="{355B1FA0-09D0-476D-A60E-29E6EDFE8D53}" presName="node" presStyleLbl="node1" presStyleIdx="3" presStyleCnt="4">
        <dgm:presLayoutVars>
          <dgm:bulletEnabled val="1"/>
        </dgm:presLayoutVars>
      </dgm:prSet>
      <dgm:spPr>
        <a:prstGeom prst="rect">
          <a:avLst/>
        </a:prstGeom>
      </dgm:spPr>
      <dgm:t>
        <a:bodyPr/>
        <a:lstStyle/>
        <a:p>
          <a:endParaRPr lang="es-ES"/>
        </a:p>
      </dgm:t>
    </dgm:pt>
  </dgm:ptLst>
  <dgm:cxnLst>
    <dgm:cxn modelId="{9419809E-48AA-4E4D-80E7-85F9BE54C268}" srcId="{0FBE0FB5-7F0A-4FB8-AB57-52B7DB29C293}" destId="{B015F7F8-4DDB-4436-91C1-5E59EA92922E}" srcOrd="1" destOrd="0" parTransId="{BCA61ABF-CB28-4198-8242-B689D443266E}" sibTransId="{D9F3C7D0-6F59-484B-A1C3-9BC1A5EB8F42}"/>
    <dgm:cxn modelId="{E28DDA96-A7E3-4E95-9381-FBE8920910F7}" srcId="{0FBE0FB5-7F0A-4FB8-AB57-52B7DB29C293}" destId="{BF4FA82D-D942-4BFD-8F1B-FB795FCA7C0A}" srcOrd="2" destOrd="0" parTransId="{3C114263-77D1-4040-8094-F2A3D0D5BFDE}" sibTransId="{89D7E203-F3D9-48C1-A121-F78E38A132AE}"/>
    <dgm:cxn modelId="{37581AC5-233C-4D48-87DB-94AD64241925}" type="presOf" srcId="{B015F7F8-4DDB-4436-91C1-5E59EA92922E}" destId="{180AEBC1-DCAF-4393-8EAA-5C5D218470DA}" srcOrd="0" destOrd="0" presId="urn:microsoft.com/office/officeart/2005/8/layout/default"/>
    <dgm:cxn modelId="{807F1727-A6B5-4724-96B8-904C22938411}" type="presOf" srcId="{355B1FA0-09D0-476D-A60E-29E6EDFE8D53}" destId="{EE156196-B16E-4A42-B215-3D0F656F0938}" srcOrd="0" destOrd="0" presId="urn:microsoft.com/office/officeart/2005/8/layout/default"/>
    <dgm:cxn modelId="{CDE83F6E-715E-4195-B408-15735AA4CE60}" srcId="{0FBE0FB5-7F0A-4FB8-AB57-52B7DB29C293}" destId="{355B1FA0-09D0-476D-A60E-29E6EDFE8D53}" srcOrd="3" destOrd="0" parTransId="{9CC76EC9-3141-4F30-9191-9AE2CF163185}" sibTransId="{C1D4C4D5-7120-4AE8-B96D-7F8BCE0AADEA}"/>
    <dgm:cxn modelId="{EF73F13E-1D80-4139-98B0-1B3AD3C7DE3C}" type="presOf" srcId="{0FBE0FB5-7F0A-4FB8-AB57-52B7DB29C293}" destId="{9EC5753B-804F-4872-BC4F-A2E6F9940AAE}" srcOrd="0" destOrd="0" presId="urn:microsoft.com/office/officeart/2005/8/layout/default"/>
    <dgm:cxn modelId="{69CE95D3-D076-4410-B67F-EECFC8F5DE21}" type="presOf" srcId="{1F55935E-8185-4ACB-948D-D0CC57F88E21}" destId="{3484A225-D12D-439F-9AF7-51B61BD2B115}" srcOrd="0" destOrd="0" presId="urn:microsoft.com/office/officeart/2005/8/layout/default"/>
    <dgm:cxn modelId="{EF94B0BE-A1CD-4E6D-AE95-79950259A330}" type="presOf" srcId="{BF4FA82D-D942-4BFD-8F1B-FB795FCA7C0A}" destId="{938A424A-52AD-4172-B652-CED39D9B9C2C}" srcOrd="0" destOrd="0" presId="urn:microsoft.com/office/officeart/2005/8/layout/default"/>
    <dgm:cxn modelId="{3A2B2646-24A9-4358-A64C-B02684D19EFC}" srcId="{0FBE0FB5-7F0A-4FB8-AB57-52B7DB29C293}" destId="{1F55935E-8185-4ACB-948D-D0CC57F88E21}" srcOrd="0" destOrd="0" parTransId="{077B3707-62A0-4D07-AFF0-0B30628FBBC3}" sibTransId="{DBB38A20-7570-4D36-AD0D-AF9B23068383}"/>
    <dgm:cxn modelId="{177D0EDB-F6CB-4748-94A4-7F49C3C030C8}" type="presParOf" srcId="{9EC5753B-804F-4872-BC4F-A2E6F9940AAE}" destId="{3484A225-D12D-439F-9AF7-51B61BD2B115}" srcOrd="0" destOrd="0" presId="urn:microsoft.com/office/officeart/2005/8/layout/default"/>
    <dgm:cxn modelId="{5679A0D5-9552-4775-B7D0-6D7311E06F9A}" type="presParOf" srcId="{9EC5753B-804F-4872-BC4F-A2E6F9940AAE}" destId="{DA621CDF-BCE0-491B-AF26-BF90E82F28FA}" srcOrd="1" destOrd="0" presId="urn:microsoft.com/office/officeart/2005/8/layout/default"/>
    <dgm:cxn modelId="{96CE4FFA-870D-4891-9664-DBF226CCF7D9}" type="presParOf" srcId="{9EC5753B-804F-4872-BC4F-A2E6F9940AAE}" destId="{180AEBC1-DCAF-4393-8EAA-5C5D218470DA}" srcOrd="2" destOrd="0" presId="urn:microsoft.com/office/officeart/2005/8/layout/default"/>
    <dgm:cxn modelId="{9DC21037-2D35-4011-A295-9A96603CE382}" type="presParOf" srcId="{9EC5753B-804F-4872-BC4F-A2E6F9940AAE}" destId="{4FFFDABB-B03A-4E22-80C6-6D4CA52DE5A8}" srcOrd="3" destOrd="0" presId="urn:microsoft.com/office/officeart/2005/8/layout/default"/>
    <dgm:cxn modelId="{92B01B90-72FC-4592-AECA-BBB25D40D80F}" type="presParOf" srcId="{9EC5753B-804F-4872-BC4F-A2E6F9940AAE}" destId="{938A424A-52AD-4172-B652-CED39D9B9C2C}" srcOrd="4" destOrd="0" presId="urn:microsoft.com/office/officeart/2005/8/layout/default"/>
    <dgm:cxn modelId="{0A7CAFD2-FB7F-4852-A14D-4AF8B4CCE47F}" type="presParOf" srcId="{9EC5753B-804F-4872-BC4F-A2E6F9940AAE}" destId="{E586EA2F-F371-4A8D-AD86-A8D7AD23A5C0}" srcOrd="5" destOrd="0" presId="urn:microsoft.com/office/officeart/2005/8/layout/default"/>
    <dgm:cxn modelId="{3F13BE0F-C99F-4EF9-AF2D-51CBA1527CC3}" type="presParOf" srcId="{9EC5753B-804F-4872-BC4F-A2E6F9940AAE}" destId="{EE156196-B16E-4A42-B215-3D0F656F0938}" srcOrd="6"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7FC905-20E7-4B96-BC8C-0D3B5CB8D45A}">
      <dsp:nvSpPr>
        <dsp:cNvPr id="0" name=""/>
        <dsp:cNvSpPr/>
      </dsp:nvSpPr>
      <dsp:spPr>
        <a:xfrm>
          <a:off x="1959326" y="802"/>
          <a:ext cx="1482021" cy="96331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solidFill>
                <a:sysClr val="window" lastClr="FFFFFF"/>
              </a:solidFill>
              <a:latin typeface="Calibri" panose="020F0502020204030204"/>
              <a:ea typeface="+mn-ea"/>
              <a:cs typeface="+mn-cs"/>
            </a:rPr>
            <a:t>Primer distrito en índice de envejecimiento. 218,1 (Ciudad 140,9)</a:t>
          </a:r>
        </a:p>
      </dsp:txBody>
      <dsp:txXfrm>
        <a:off x="2006351" y="47827"/>
        <a:ext cx="1387971" cy="869263"/>
      </dsp:txXfrm>
    </dsp:sp>
    <dsp:sp modelId="{9A724DD4-ABE6-4681-A049-AA31A239A1D8}">
      <dsp:nvSpPr>
        <dsp:cNvPr id="0" name=""/>
        <dsp:cNvSpPr/>
      </dsp:nvSpPr>
      <dsp:spPr>
        <a:xfrm>
          <a:off x="773464" y="482459"/>
          <a:ext cx="3853745" cy="3853745"/>
        </a:xfrm>
        <a:custGeom>
          <a:avLst/>
          <a:gdLst/>
          <a:ahLst/>
          <a:cxnLst/>
          <a:rect l="0" t="0" r="0" b="0"/>
          <a:pathLst>
            <a:path>
              <a:moveTo>
                <a:pt x="2678092" y="152469"/>
              </a:moveTo>
              <a:arcTo wR="1926872" hR="1926872" stAng="17576766" swAng="1964339"/>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75FB79B5-CF88-44BD-85F1-1F95850E9602}">
      <dsp:nvSpPr>
        <dsp:cNvPr id="0" name=""/>
        <dsp:cNvSpPr/>
      </dsp:nvSpPr>
      <dsp:spPr>
        <a:xfrm>
          <a:off x="3791891" y="1332238"/>
          <a:ext cx="1482021" cy="963313"/>
        </a:xfrm>
        <a:prstGeom prst="roundRect">
          <a:avLst/>
        </a:prstGeom>
        <a:solidFill>
          <a:srgbClr val="5B9BD5">
            <a:hueOff val="0"/>
            <a:satOff val="0"/>
            <a:lum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solidFill>
                <a:sysClr val="window" lastClr="FFFFFF"/>
              </a:solidFill>
              <a:latin typeface="Calibri" panose="020F0502020204030204"/>
              <a:ea typeface="+mn-ea"/>
              <a:cs typeface="+mn-cs"/>
            </a:rPr>
            <a:t>Uno de cada 10 habitantes es extranjero. Proporción menor que la de la ciudad (12,2%)</a:t>
          </a:r>
        </a:p>
      </dsp:txBody>
      <dsp:txXfrm>
        <a:off x="3838916" y="1379263"/>
        <a:ext cx="1387971" cy="869263"/>
      </dsp:txXfrm>
    </dsp:sp>
    <dsp:sp modelId="{352FB2C9-FC1F-4E5F-AFE8-28365F59A09A}">
      <dsp:nvSpPr>
        <dsp:cNvPr id="0" name=""/>
        <dsp:cNvSpPr/>
      </dsp:nvSpPr>
      <dsp:spPr>
        <a:xfrm>
          <a:off x="773464" y="482459"/>
          <a:ext cx="3853745" cy="3853745"/>
        </a:xfrm>
        <a:custGeom>
          <a:avLst/>
          <a:gdLst/>
          <a:ahLst/>
          <a:cxnLst/>
          <a:rect l="0" t="0" r="0" b="0"/>
          <a:pathLst>
            <a:path>
              <a:moveTo>
                <a:pt x="3851072" y="1825421"/>
              </a:moveTo>
              <a:arcTo wR="1926872" hR="1926872" stAng="21418917" swAng="2198456"/>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1E868A7B-C4A0-4C4E-B738-BEF97E9B3F4E}">
      <dsp:nvSpPr>
        <dsp:cNvPr id="0" name=""/>
        <dsp:cNvSpPr/>
      </dsp:nvSpPr>
      <dsp:spPr>
        <a:xfrm>
          <a:off x="3091914" y="3486547"/>
          <a:ext cx="1482021" cy="96331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solidFill>
                <a:sysClr val="window" lastClr="FFFFFF"/>
              </a:solidFill>
              <a:latin typeface="Calibri" panose="020F0502020204030204"/>
              <a:ea typeface="+mn-ea"/>
              <a:cs typeface="+mn-cs"/>
            </a:rPr>
            <a:t>El 37,2% tiene estudios de diplomatura o superiores</a:t>
          </a:r>
        </a:p>
      </dsp:txBody>
      <dsp:txXfrm>
        <a:off x="3138939" y="3533572"/>
        <a:ext cx="1387971" cy="869263"/>
      </dsp:txXfrm>
    </dsp:sp>
    <dsp:sp modelId="{AFD6EEAC-EAD6-4C90-884A-9AFC2C792DEE}">
      <dsp:nvSpPr>
        <dsp:cNvPr id="0" name=""/>
        <dsp:cNvSpPr/>
      </dsp:nvSpPr>
      <dsp:spPr>
        <a:xfrm>
          <a:off x="773464" y="482459"/>
          <a:ext cx="3853745" cy="3853745"/>
        </a:xfrm>
        <a:custGeom>
          <a:avLst/>
          <a:gdLst/>
          <a:ahLst/>
          <a:cxnLst/>
          <a:rect l="0" t="0" r="0" b="0"/>
          <a:pathLst>
            <a:path>
              <a:moveTo>
                <a:pt x="2310777" y="3815113"/>
              </a:moveTo>
              <a:arcTo wR="1926872" hR="1926872" stAng="4710457" swAng="1379085"/>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8E6D029-F655-4BDD-ABAE-E2AB1B369955}">
      <dsp:nvSpPr>
        <dsp:cNvPr id="0" name=""/>
        <dsp:cNvSpPr/>
      </dsp:nvSpPr>
      <dsp:spPr>
        <a:xfrm>
          <a:off x="826739" y="3486547"/>
          <a:ext cx="1482021" cy="96331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solidFill>
                <a:sysClr val="window" lastClr="FFFFFF"/>
              </a:solidFill>
              <a:latin typeface="Calibri" panose="020F0502020204030204"/>
              <a:ea typeface="+mn-ea"/>
              <a:cs typeface="+mn-cs"/>
            </a:rPr>
            <a:t>Es el tercer distrito con menor tasa de paro de la ciudad (6,3%)</a:t>
          </a:r>
        </a:p>
      </dsp:txBody>
      <dsp:txXfrm>
        <a:off x="873764" y="3533572"/>
        <a:ext cx="1387971" cy="869263"/>
      </dsp:txXfrm>
    </dsp:sp>
    <dsp:sp modelId="{F7B0EB2F-39B1-443E-A7E8-F863CAAC5582}">
      <dsp:nvSpPr>
        <dsp:cNvPr id="0" name=""/>
        <dsp:cNvSpPr/>
      </dsp:nvSpPr>
      <dsp:spPr>
        <a:xfrm>
          <a:off x="776417" y="486852"/>
          <a:ext cx="3853745" cy="3853745"/>
        </a:xfrm>
        <a:custGeom>
          <a:avLst/>
          <a:gdLst/>
          <a:ahLst/>
          <a:cxnLst/>
          <a:rect l="0" t="0" r="0" b="0"/>
          <a:pathLst>
            <a:path>
              <a:moveTo>
                <a:pt x="319339" y="2989263"/>
              </a:moveTo>
              <a:arcTo wR="1926872" hR="1926872" stAng="8792399" swAng="2232496"/>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A6F0C96C-DECA-45D3-B9A6-6E080410ADFC}">
      <dsp:nvSpPr>
        <dsp:cNvPr id="0" name=""/>
        <dsp:cNvSpPr/>
      </dsp:nvSpPr>
      <dsp:spPr>
        <a:xfrm>
          <a:off x="136918" y="1311943"/>
          <a:ext cx="1482021" cy="96331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solidFill>
                <a:sysClr val="window" lastClr="FFFFFF"/>
              </a:solidFill>
              <a:latin typeface="Calibri" panose="020F0502020204030204"/>
              <a:ea typeface="+mn-ea"/>
              <a:cs typeface="+mn-cs"/>
            </a:rPr>
            <a:t>Tercer distrito en Renta per Cápita, con un 125,3% de la renta promedio</a:t>
          </a:r>
        </a:p>
      </dsp:txBody>
      <dsp:txXfrm>
        <a:off x="183943" y="1358968"/>
        <a:ext cx="1387971" cy="869263"/>
      </dsp:txXfrm>
    </dsp:sp>
    <dsp:sp modelId="{E810C928-83B1-4AFE-8394-59D837DC5E0F}">
      <dsp:nvSpPr>
        <dsp:cNvPr id="0" name=""/>
        <dsp:cNvSpPr/>
      </dsp:nvSpPr>
      <dsp:spPr>
        <a:xfrm>
          <a:off x="779042" y="480125"/>
          <a:ext cx="3853745" cy="3853745"/>
        </a:xfrm>
        <a:custGeom>
          <a:avLst/>
          <a:gdLst/>
          <a:ahLst/>
          <a:cxnLst/>
          <a:rect l="0" t="0" r="0" b="0"/>
          <a:pathLst>
            <a:path>
              <a:moveTo>
                <a:pt x="347575" y="822943"/>
              </a:moveTo>
              <a:arcTo wR="1926872" hR="1926872" stAng="12897213" swAng="1915708"/>
            </a:path>
          </a:pathLst>
        </a:custGeom>
        <a:noFill/>
        <a:ln w="6350" cap="flat" cmpd="sng" algn="ctr">
          <a:solidFill>
            <a:srgbClr val="5B9BD5">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84A225-D12D-439F-9AF7-51B61BD2B115}">
      <dsp:nvSpPr>
        <dsp:cNvPr id="0" name=""/>
        <dsp:cNvSpPr/>
      </dsp:nvSpPr>
      <dsp:spPr>
        <a:xfrm>
          <a:off x="847942" y="1042"/>
          <a:ext cx="1764185" cy="105851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solidFill>
                <a:sysClr val="window" lastClr="FFFFFF"/>
              </a:solidFill>
              <a:latin typeface="Calibri" panose="020F0502020204030204"/>
              <a:ea typeface="+mn-ea"/>
              <a:cs typeface="+mn-cs"/>
            </a:rPr>
            <a:t>En el 39,4% de los hogares vive una persona sola</a:t>
          </a:r>
        </a:p>
      </dsp:txBody>
      <dsp:txXfrm>
        <a:off x="847942" y="1042"/>
        <a:ext cx="1764185" cy="1058511"/>
      </dsp:txXfrm>
    </dsp:sp>
    <dsp:sp modelId="{180AEBC1-DCAF-4393-8EAA-5C5D218470DA}">
      <dsp:nvSpPr>
        <dsp:cNvPr id="0" name=""/>
        <dsp:cNvSpPr/>
      </dsp:nvSpPr>
      <dsp:spPr>
        <a:xfrm>
          <a:off x="2788546" y="1042"/>
          <a:ext cx="1764185" cy="105851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solidFill>
                <a:sysClr val="window" lastClr="FFFFFF"/>
              </a:solidFill>
              <a:latin typeface="Calibri" panose="020F0502020204030204"/>
              <a:ea typeface="+mn-ea"/>
              <a:cs typeface="+mn-cs"/>
            </a:rPr>
            <a:t>El 40% de las personas paradas son de larga duración y solo el 43% percibe prestación</a:t>
          </a:r>
        </a:p>
      </dsp:txBody>
      <dsp:txXfrm>
        <a:off x="2788546" y="1042"/>
        <a:ext cx="1764185" cy="1058511"/>
      </dsp:txXfrm>
    </dsp:sp>
    <dsp:sp modelId="{938A424A-52AD-4172-B652-CED39D9B9C2C}">
      <dsp:nvSpPr>
        <dsp:cNvPr id="0" name=""/>
        <dsp:cNvSpPr/>
      </dsp:nvSpPr>
      <dsp:spPr>
        <a:xfrm>
          <a:off x="847942" y="1235971"/>
          <a:ext cx="1764185" cy="105851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solidFill>
                <a:sysClr val="window" lastClr="FFFFFF"/>
              </a:solidFill>
              <a:latin typeface="Calibri" panose="020F0502020204030204"/>
              <a:ea typeface="+mn-ea"/>
              <a:cs typeface="+mn-cs"/>
            </a:rPr>
            <a:t>El 9,4% de la población tiene más de 80 años y son mayoritariamente mujeres</a:t>
          </a:r>
        </a:p>
      </dsp:txBody>
      <dsp:txXfrm>
        <a:off x="847942" y="1235971"/>
        <a:ext cx="1764185" cy="1058511"/>
      </dsp:txXfrm>
    </dsp:sp>
    <dsp:sp modelId="{EE156196-B16E-4A42-B215-3D0F656F0938}">
      <dsp:nvSpPr>
        <dsp:cNvPr id="0" name=""/>
        <dsp:cNvSpPr/>
      </dsp:nvSpPr>
      <dsp:spPr>
        <a:xfrm>
          <a:off x="2788546" y="1235971"/>
          <a:ext cx="1764185" cy="1058511"/>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solidFill>
                <a:sysClr val="window" lastClr="FFFFFF"/>
              </a:solidFill>
              <a:latin typeface="Calibri" panose="020F0502020204030204"/>
              <a:ea typeface="+mn-ea"/>
              <a:cs typeface="+mn-cs"/>
            </a:rPr>
            <a:t>En mujeres extranjeras se duplica la tasa de violencia de género, tienen tasas más altas de fecundidad y en mayor medida son familias monoparentales</a:t>
          </a:r>
        </a:p>
      </dsp:txBody>
      <dsp:txXfrm>
        <a:off x="2788546" y="1235971"/>
        <a:ext cx="1764185" cy="1058511"/>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28B6-4B0D-4D5A-A364-4E7E8E51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3953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INFORMATICA AYUNTAMIENTO MADRID</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Segovia Cubero</dc:creator>
  <cp:keywords/>
  <dc:description/>
  <cp:lastModifiedBy>MARIA DEL CARMEN GARCIA ENCISO</cp:lastModifiedBy>
  <cp:revision>2</cp:revision>
  <cp:lastPrinted>2017-08-25T16:01:00Z</cp:lastPrinted>
  <dcterms:created xsi:type="dcterms:W3CDTF">2017-09-01T11:49:00Z</dcterms:created>
  <dcterms:modified xsi:type="dcterms:W3CDTF">2017-09-01T11:49:00Z</dcterms:modified>
</cp:coreProperties>
</file>